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6"/>
      </w:tblGrid>
      <w:tr w:rsidR="00C316E3" w:rsidTr="003F5BEF">
        <w:trPr>
          <w:trHeight w:val="841"/>
        </w:trPr>
        <w:tc>
          <w:tcPr>
            <w:tcW w:w="9356" w:type="dxa"/>
            <w:shd w:val="clear" w:color="auto" w:fill="D9D9D9"/>
          </w:tcPr>
          <w:p w:rsidR="00C316E3" w:rsidRPr="00FD1BAA" w:rsidRDefault="00C316E3" w:rsidP="003F5BEF">
            <w:pPr>
              <w:jc w:val="center"/>
              <w:rPr>
                <w:szCs w:val="22"/>
              </w:rPr>
            </w:pPr>
            <w:r w:rsidRPr="00FD1BAA">
              <w:br w:type="page"/>
            </w:r>
            <w:r w:rsidRPr="00FD1BAA">
              <w:br w:type="page"/>
            </w:r>
            <w:r w:rsidRPr="00FD1BAA">
              <w:rPr>
                <w:rFonts w:hint="eastAsia"/>
                <w:szCs w:val="22"/>
              </w:rPr>
              <w:t>群馬大学</w:t>
            </w:r>
            <w:r w:rsidRPr="00FD1BAA">
              <w:rPr>
                <w:rFonts w:hint="eastAsia"/>
                <w:szCs w:val="22"/>
              </w:rPr>
              <w:t xml:space="preserve"> </w:t>
            </w:r>
            <w:r w:rsidRPr="00FD1BAA">
              <w:rPr>
                <w:rFonts w:hint="eastAsia"/>
                <w:szCs w:val="22"/>
              </w:rPr>
              <w:t>社会環境デザイン工学科</w:t>
            </w:r>
          </w:p>
          <w:p w:rsidR="00C316E3" w:rsidRPr="00FD1BAA" w:rsidRDefault="00C316E3" w:rsidP="002C6C6D">
            <w:pPr>
              <w:jc w:val="center"/>
              <w:rPr>
                <w:rFonts w:ascii="ＭＳ ゴシック" w:eastAsia="ＭＳ ゴシック" w:hAnsi="ＭＳ ゴシック"/>
                <w:b/>
                <w:szCs w:val="32"/>
              </w:rPr>
            </w:pPr>
            <w:r w:rsidRPr="00FD1BAA">
              <w:rPr>
                <w:rFonts w:ascii="ＭＳ ゴシック" w:eastAsia="ＭＳ ゴシック" w:hAnsi="ＭＳ ゴシック" w:hint="eastAsia"/>
                <w:sz w:val="28"/>
                <w:szCs w:val="32"/>
              </w:rPr>
              <w:t xml:space="preserve">教育改善 </w:t>
            </w:r>
            <w:r w:rsidRPr="00FD1BAA">
              <w:rPr>
                <w:rFonts w:eastAsia="ＭＳ ゴシック"/>
                <w:sz w:val="28"/>
                <w:szCs w:val="32"/>
              </w:rPr>
              <w:t>PDCA</w:t>
            </w:r>
            <w:r w:rsidRPr="00FD1BAA">
              <w:rPr>
                <w:rFonts w:eastAsia="ＭＳ ゴシック" w:hint="eastAsia"/>
                <w:sz w:val="28"/>
                <w:szCs w:val="32"/>
              </w:rPr>
              <w:t>進捗シート</w:t>
            </w:r>
            <w:r w:rsidR="0068306D">
              <w:rPr>
                <w:rFonts w:eastAsia="ＭＳ ゴシック" w:hint="eastAsia"/>
                <w:sz w:val="28"/>
                <w:szCs w:val="32"/>
              </w:rPr>
              <w:t>-</w:t>
            </w:r>
            <w:r w:rsidR="00B4733A">
              <w:rPr>
                <w:rFonts w:eastAsia="ＭＳ ゴシック" w:hint="eastAsia"/>
                <w:sz w:val="28"/>
                <w:szCs w:val="32"/>
              </w:rPr>
              <w:t>1</w:t>
            </w:r>
            <w:r w:rsidR="002C6C6D">
              <w:rPr>
                <w:rFonts w:eastAsia="ＭＳ ゴシック" w:hint="eastAsia"/>
                <w:sz w:val="28"/>
                <w:szCs w:val="32"/>
              </w:rPr>
              <w:t>6</w:t>
            </w:r>
          </w:p>
        </w:tc>
      </w:tr>
    </w:tbl>
    <w:p w:rsidR="00C316E3" w:rsidRDefault="00C316E3" w:rsidP="00C316E3">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724"/>
      </w:tblGrid>
      <w:tr w:rsidR="00C316E3" w:rsidTr="003F5BEF">
        <w:trPr>
          <w:trHeight w:val="759"/>
        </w:trPr>
        <w:tc>
          <w:tcPr>
            <w:tcW w:w="1632" w:type="dxa"/>
            <w:shd w:val="clear" w:color="auto" w:fill="E5B8B7"/>
            <w:vAlign w:val="center"/>
          </w:tcPr>
          <w:p w:rsidR="00C316E3" w:rsidRPr="00FD1BAA" w:rsidRDefault="00C316E3" w:rsidP="003F5BEF">
            <w:pPr>
              <w:snapToGrid w:val="0"/>
            </w:pPr>
            <w:r w:rsidRPr="00FD1BAA">
              <w:rPr>
                <w:rFonts w:hint="eastAsia"/>
              </w:rPr>
              <w:t>課題名称</w:t>
            </w:r>
          </w:p>
        </w:tc>
        <w:tc>
          <w:tcPr>
            <w:tcW w:w="7724" w:type="dxa"/>
            <w:shd w:val="clear" w:color="auto" w:fill="auto"/>
            <w:vAlign w:val="center"/>
          </w:tcPr>
          <w:p w:rsidR="00C316E3" w:rsidRPr="00FD1BAA" w:rsidRDefault="002C6C6D" w:rsidP="002C6C6D">
            <w:pPr>
              <w:ind w:firstLineChars="100" w:firstLine="240"/>
              <w:rPr>
                <w:sz w:val="24"/>
              </w:rPr>
            </w:pPr>
            <w:r>
              <w:rPr>
                <w:rFonts w:hint="eastAsia"/>
                <w:sz w:val="24"/>
              </w:rPr>
              <w:t>JABEE</w:t>
            </w:r>
            <w:r>
              <w:rPr>
                <w:rFonts w:hint="eastAsia"/>
                <w:sz w:val="24"/>
              </w:rPr>
              <w:t>継続審査結果を踏まえての教育改善の再検討</w:t>
            </w:r>
          </w:p>
        </w:tc>
      </w:tr>
      <w:tr w:rsidR="00C316E3" w:rsidTr="003F5BEF">
        <w:tc>
          <w:tcPr>
            <w:tcW w:w="1632" w:type="dxa"/>
            <w:shd w:val="clear" w:color="auto" w:fill="E5B8B7"/>
            <w:vAlign w:val="center"/>
          </w:tcPr>
          <w:p w:rsidR="00C316E3" w:rsidRDefault="00C316E3" w:rsidP="003F5BEF">
            <w:pPr>
              <w:snapToGrid w:val="0"/>
            </w:pPr>
            <w:r>
              <w:rPr>
                <w:rFonts w:hint="eastAsia"/>
              </w:rPr>
              <w:t>起案者</w:t>
            </w:r>
          </w:p>
        </w:tc>
        <w:tc>
          <w:tcPr>
            <w:tcW w:w="7724" w:type="dxa"/>
            <w:shd w:val="clear" w:color="auto" w:fill="auto"/>
            <w:vAlign w:val="center"/>
          </w:tcPr>
          <w:p w:rsidR="00C316E3" w:rsidRDefault="002C6C6D" w:rsidP="002C6C6D">
            <w:pPr>
              <w:ind w:firstLineChars="100" w:firstLine="210"/>
            </w:pPr>
            <w:r>
              <w:rPr>
                <w:rFonts w:hint="eastAsia"/>
              </w:rPr>
              <w:t>若井・</w:t>
            </w:r>
            <w:r w:rsidR="00B4733A">
              <w:rPr>
                <w:rFonts w:hint="eastAsia"/>
              </w:rPr>
              <w:t>金井</w:t>
            </w:r>
            <w:r>
              <w:rPr>
                <w:rFonts w:hint="eastAsia"/>
              </w:rPr>
              <w:t>・鵜崎</w:t>
            </w:r>
          </w:p>
        </w:tc>
      </w:tr>
    </w:tbl>
    <w:p w:rsidR="00C316E3" w:rsidRPr="00833F7B" w:rsidRDefault="00C316E3" w:rsidP="00C316E3">
      <w:pPr>
        <w:jc w:val="center"/>
        <w:rPr>
          <w:sz w:val="20"/>
          <w:szCs w:val="22"/>
        </w:rPr>
      </w:pPr>
      <w:r w:rsidRPr="00833F7B">
        <w:rPr>
          <w:rFonts w:hint="eastAsia"/>
          <w:sz w:val="18"/>
          <w:szCs w:val="22"/>
        </w:rPr>
        <w:t>※原則として起案者が本シートを継続的に記録，学科ホームページに</w:t>
      </w:r>
      <w:r w:rsidRPr="00833F7B">
        <w:rPr>
          <w:rFonts w:hint="eastAsia"/>
          <w:sz w:val="18"/>
          <w:szCs w:val="22"/>
        </w:rPr>
        <w:t>UP</w:t>
      </w:r>
      <w:r w:rsidRPr="00833F7B">
        <w:rPr>
          <w:rFonts w:hint="eastAsia"/>
          <w:sz w:val="18"/>
          <w:szCs w:val="22"/>
        </w:rPr>
        <w:t>する。</w:t>
      </w:r>
    </w:p>
    <w:p w:rsidR="00C316E3" w:rsidRDefault="00C316E3" w:rsidP="00C316E3">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316E3" w:rsidTr="003F5BEF">
        <w:tc>
          <w:tcPr>
            <w:tcW w:w="9356" w:type="dxa"/>
            <w:shd w:val="clear" w:color="auto" w:fill="D9D9D9"/>
          </w:tcPr>
          <w:p w:rsidR="00C316E3" w:rsidRDefault="00C316E3" w:rsidP="003F5BEF">
            <w:pPr>
              <w:jc w:val="center"/>
            </w:pPr>
            <w:r>
              <w:rPr>
                <w:rFonts w:hint="eastAsia"/>
              </w:rPr>
              <w:t>課題の概要（改善すべきとする背景と目的）</w:t>
            </w:r>
          </w:p>
        </w:tc>
      </w:tr>
      <w:tr w:rsidR="00C316E3" w:rsidRPr="00806350" w:rsidTr="003F5BEF">
        <w:trPr>
          <w:trHeight w:val="1354"/>
        </w:trPr>
        <w:tc>
          <w:tcPr>
            <w:tcW w:w="9356" w:type="dxa"/>
          </w:tcPr>
          <w:p w:rsidR="009E0247" w:rsidRPr="005846F1" w:rsidRDefault="002C6C6D" w:rsidP="002C6C6D">
            <w:pPr>
              <w:ind w:firstLineChars="100" w:firstLine="200"/>
              <w:rPr>
                <w:sz w:val="20"/>
                <w:szCs w:val="20"/>
              </w:rPr>
            </w:pPr>
            <w:r>
              <w:rPr>
                <w:rFonts w:hint="eastAsia"/>
                <w:sz w:val="20"/>
                <w:szCs w:val="20"/>
              </w:rPr>
              <w:t>2018</w:t>
            </w:r>
            <w:r>
              <w:rPr>
                <w:rFonts w:hint="eastAsia"/>
                <w:sz w:val="20"/>
                <w:szCs w:val="20"/>
              </w:rPr>
              <w:t>年に受審した</w:t>
            </w:r>
            <w:r>
              <w:rPr>
                <w:rFonts w:hint="eastAsia"/>
                <w:sz w:val="20"/>
                <w:szCs w:val="20"/>
              </w:rPr>
              <w:t>JABEE</w:t>
            </w:r>
            <w:r>
              <w:rPr>
                <w:rFonts w:hint="eastAsia"/>
                <w:sz w:val="20"/>
                <w:szCs w:val="20"/>
              </w:rPr>
              <w:t>継続審査の結果を踏まえて、そこで指摘された内容に関する改善点を継続的に検討することとした。</w:t>
            </w:r>
          </w:p>
        </w:tc>
      </w:tr>
    </w:tbl>
    <w:p w:rsidR="00C316E3" w:rsidRDefault="00C316E3" w:rsidP="00C316E3">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026"/>
        <w:gridCol w:w="3118"/>
        <w:gridCol w:w="1418"/>
      </w:tblGrid>
      <w:tr w:rsidR="00C316E3" w:rsidTr="003F5BEF">
        <w:trPr>
          <w:trHeight w:val="730"/>
        </w:trPr>
        <w:tc>
          <w:tcPr>
            <w:tcW w:w="794" w:type="dxa"/>
            <w:shd w:val="clear" w:color="auto" w:fill="D9D9D9"/>
            <w:vAlign w:val="center"/>
          </w:tcPr>
          <w:p w:rsidR="00C316E3" w:rsidRDefault="00C316E3" w:rsidP="003F5BEF">
            <w:pPr>
              <w:jc w:val="center"/>
            </w:pPr>
            <w:r>
              <w:rPr>
                <w:rFonts w:hint="eastAsia"/>
              </w:rPr>
              <w:t>Phase</w:t>
            </w:r>
          </w:p>
        </w:tc>
        <w:tc>
          <w:tcPr>
            <w:tcW w:w="4026" w:type="dxa"/>
            <w:shd w:val="clear" w:color="auto" w:fill="D9D9D9"/>
            <w:vAlign w:val="center"/>
          </w:tcPr>
          <w:p w:rsidR="00C316E3" w:rsidRDefault="00C316E3" w:rsidP="003F5BEF">
            <w:pPr>
              <w:jc w:val="center"/>
            </w:pPr>
            <w:r>
              <w:rPr>
                <w:rFonts w:hint="eastAsia"/>
              </w:rPr>
              <w:t>議論・措置の内容</w:t>
            </w:r>
          </w:p>
        </w:tc>
        <w:tc>
          <w:tcPr>
            <w:tcW w:w="3118" w:type="dxa"/>
            <w:shd w:val="clear" w:color="auto" w:fill="D9D9D9"/>
            <w:vAlign w:val="center"/>
          </w:tcPr>
          <w:p w:rsidR="00C316E3" w:rsidRDefault="00C316E3" w:rsidP="003F5BEF">
            <w:pPr>
              <w:jc w:val="center"/>
            </w:pPr>
            <w:r>
              <w:rPr>
                <w:rFonts w:hint="eastAsia"/>
              </w:rPr>
              <w:t>議論の経過（年月</w:t>
            </w:r>
            <w:r>
              <w:rPr>
                <w:rFonts w:hint="eastAsia"/>
              </w:rPr>
              <w:t xml:space="preserve"> </w:t>
            </w:r>
            <w:r>
              <w:rPr>
                <w:rFonts w:hint="eastAsia"/>
              </w:rPr>
              <w:t>委員会</w:t>
            </w:r>
            <w:r>
              <w:rPr>
                <w:rFonts w:hint="eastAsia"/>
              </w:rPr>
              <w:t xml:space="preserve"> </w:t>
            </w:r>
            <w:r>
              <w:rPr>
                <w:rFonts w:hint="eastAsia"/>
              </w:rPr>
              <w:t>等）</w:t>
            </w:r>
          </w:p>
        </w:tc>
        <w:tc>
          <w:tcPr>
            <w:tcW w:w="1418" w:type="dxa"/>
            <w:shd w:val="clear" w:color="auto" w:fill="D9D9D9"/>
            <w:vAlign w:val="center"/>
          </w:tcPr>
          <w:p w:rsidR="00C316E3" w:rsidRDefault="00C316E3" w:rsidP="003F5BEF">
            <w:pPr>
              <w:jc w:val="center"/>
            </w:pPr>
            <w:r>
              <w:rPr>
                <w:rFonts w:hint="eastAsia"/>
              </w:rPr>
              <w:t>次回予定</w:t>
            </w:r>
          </w:p>
        </w:tc>
      </w:tr>
      <w:tr w:rsidR="00C316E3" w:rsidTr="003F5BEF">
        <w:trPr>
          <w:trHeight w:val="1180"/>
        </w:trPr>
        <w:tc>
          <w:tcPr>
            <w:tcW w:w="794" w:type="dxa"/>
            <w:shd w:val="clear" w:color="auto" w:fill="E5B8B7"/>
          </w:tcPr>
          <w:p w:rsidR="00C316E3" w:rsidRPr="00806350" w:rsidRDefault="00C316E3" w:rsidP="003F5BEF">
            <w:pPr>
              <w:jc w:val="center"/>
              <w:rPr>
                <w:b/>
                <w:sz w:val="36"/>
                <w:szCs w:val="36"/>
              </w:rPr>
            </w:pPr>
            <w:r w:rsidRPr="00806350">
              <w:rPr>
                <w:rFonts w:hint="eastAsia"/>
                <w:b/>
                <w:sz w:val="36"/>
                <w:szCs w:val="36"/>
              </w:rPr>
              <w:t>P</w:t>
            </w:r>
          </w:p>
        </w:tc>
        <w:tc>
          <w:tcPr>
            <w:tcW w:w="4026" w:type="dxa"/>
          </w:tcPr>
          <w:p w:rsidR="002D4D10" w:rsidRPr="00501A7E" w:rsidRDefault="009E0247" w:rsidP="002C6C6D">
            <w:pPr>
              <w:rPr>
                <w:sz w:val="20"/>
                <w:szCs w:val="20"/>
              </w:rPr>
            </w:pPr>
            <w:r>
              <w:rPr>
                <w:rFonts w:hint="eastAsia"/>
                <w:sz w:val="20"/>
                <w:szCs w:val="20"/>
              </w:rPr>
              <w:t>■</w:t>
            </w:r>
            <w:r w:rsidR="002C6C6D">
              <w:rPr>
                <w:rFonts w:hint="eastAsia"/>
                <w:sz w:val="20"/>
                <w:szCs w:val="20"/>
              </w:rPr>
              <w:t>JABEE</w:t>
            </w:r>
            <w:r w:rsidR="002C6C6D">
              <w:rPr>
                <w:rFonts w:hint="eastAsia"/>
                <w:sz w:val="20"/>
                <w:szCs w:val="20"/>
              </w:rPr>
              <w:t>継続審査の結果を踏まえ、今後改善が必要と思われる内容について、継続的に検討していくこととした。</w:t>
            </w:r>
          </w:p>
        </w:tc>
        <w:tc>
          <w:tcPr>
            <w:tcW w:w="3118" w:type="dxa"/>
          </w:tcPr>
          <w:p w:rsidR="00C316E3" w:rsidRPr="00806350" w:rsidRDefault="00B4733A" w:rsidP="002C6C6D">
            <w:pPr>
              <w:rPr>
                <w:sz w:val="20"/>
                <w:szCs w:val="20"/>
              </w:rPr>
            </w:pPr>
            <w:r>
              <w:rPr>
                <w:sz w:val="20"/>
                <w:szCs w:val="20"/>
              </w:rPr>
              <w:t>201</w:t>
            </w:r>
            <w:r w:rsidR="002C6C6D">
              <w:rPr>
                <w:rFonts w:hint="eastAsia"/>
                <w:sz w:val="20"/>
                <w:szCs w:val="20"/>
              </w:rPr>
              <w:t>9</w:t>
            </w:r>
            <w:r>
              <w:rPr>
                <w:sz w:val="20"/>
                <w:szCs w:val="20"/>
              </w:rPr>
              <w:t>年</w:t>
            </w:r>
            <w:r w:rsidR="002C6C6D">
              <w:rPr>
                <w:rFonts w:hint="eastAsia"/>
                <w:sz w:val="20"/>
                <w:szCs w:val="20"/>
              </w:rPr>
              <w:t>1</w:t>
            </w:r>
            <w:r>
              <w:rPr>
                <w:sz w:val="20"/>
                <w:szCs w:val="20"/>
              </w:rPr>
              <w:t>月教室会議</w:t>
            </w:r>
          </w:p>
        </w:tc>
        <w:tc>
          <w:tcPr>
            <w:tcW w:w="1418" w:type="dxa"/>
          </w:tcPr>
          <w:p w:rsidR="00C316E3" w:rsidRDefault="00B4733A" w:rsidP="009E0247">
            <w:pPr>
              <w:rPr>
                <w:sz w:val="20"/>
                <w:szCs w:val="20"/>
              </w:rPr>
            </w:pPr>
            <w:r>
              <w:rPr>
                <w:sz w:val="20"/>
                <w:szCs w:val="20"/>
              </w:rPr>
              <w:t>2019</w:t>
            </w:r>
            <w:r>
              <w:rPr>
                <w:sz w:val="20"/>
                <w:szCs w:val="20"/>
              </w:rPr>
              <w:t>年</w:t>
            </w:r>
            <w:r>
              <w:rPr>
                <w:sz w:val="20"/>
                <w:szCs w:val="20"/>
              </w:rPr>
              <w:t>3</w:t>
            </w:r>
            <w:r>
              <w:rPr>
                <w:sz w:val="20"/>
                <w:szCs w:val="20"/>
              </w:rPr>
              <w:t>月</w:t>
            </w:r>
          </w:p>
          <w:p w:rsidR="00B4733A" w:rsidRDefault="00B4733A" w:rsidP="009E0247">
            <w:pPr>
              <w:rPr>
                <w:sz w:val="20"/>
                <w:szCs w:val="20"/>
              </w:rPr>
            </w:pPr>
            <w:r>
              <w:rPr>
                <w:rFonts w:hint="eastAsia"/>
                <w:sz w:val="20"/>
                <w:szCs w:val="20"/>
              </w:rPr>
              <w:t>（教室会議）</w:t>
            </w:r>
          </w:p>
        </w:tc>
      </w:tr>
      <w:tr w:rsidR="00C316E3" w:rsidTr="003F5BEF">
        <w:trPr>
          <w:trHeight w:val="1253"/>
        </w:trPr>
        <w:tc>
          <w:tcPr>
            <w:tcW w:w="794" w:type="dxa"/>
            <w:shd w:val="clear" w:color="auto" w:fill="E5B8B7"/>
          </w:tcPr>
          <w:p w:rsidR="00C316E3" w:rsidRPr="00806350" w:rsidRDefault="00C316E3" w:rsidP="003F5BEF">
            <w:pPr>
              <w:jc w:val="center"/>
              <w:rPr>
                <w:b/>
                <w:sz w:val="36"/>
                <w:szCs w:val="36"/>
              </w:rPr>
            </w:pPr>
            <w:r w:rsidRPr="00806350">
              <w:rPr>
                <w:rFonts w:hint="eastAsia"/>
                <w:b/>
                <w:sz w:val="36"/>
                <w:szCs w:val="36"/>
              </w:rPr>
              <w:t>D</w:t>
            </w:r>
          </w:p>
        </w:tc>
        <w:tc>
          <w:tcPr>
            <w:tcW w:w="4026" w:type="dxa"/>
          </w:tcPr>
          <w:p w:rsidR="00D06D1F" w:rsidRPr="00D06D1F" w:rsidRDefault="009E0247" w:rsidP="002C6C6D">
            <w:pPr>
              <w:rPr>
                <w:sz w:val="20"/>
                <w:szCs w:val="20"/>
              </w:rPr>
            </w:pPr>
            <w:r>
              <w:rPr>
                <w:rFonts w:hint="eastAsia"/>
                <w:sz w:val="20"/>
                <w:szCs w:val="20"/>
              </w:rPr>
              <w:t>■</w:t>
            </w:r>
            <w:r w:rsidR="002C6C6D">
              <w:rPr>
                <w:rFonts w:hint="eastAsia"/>
                <w:sz w:val="20"/>
                <w:szCs w:val="20"/>
              </w:rPr>
              <w:t>継続審査で指摘された学習・教育到達目標と基準</w:t>
            </w:r>
            <w:r w:rsidR="002C6C6D">
              <w:rPr>
                <w:rFonts w:hint="eastAsia"/>
                <w:sz w:val="20"/>
                <w:szCs w:val="20"/>
              </w:rPr>
              <w:t>1(2)</w:t>
            </w:r>
            <w:r w:rsidR="002C6C6D">
              <w:rPr>
                <w:rFonts w:hint="eastAsia"/>
                <w:sz w:val="20"/>
                <w:szCs w:val="20"/>
              </w:rPr>
              <w:t>との不整合について</w:t>
            </w:r>
            <w:bookmarkStart w:id="0" w:name="_GoBack"/>
            <w:bookmarkEnd w:id="0"/>
            <w:r w:rsidR="002C6C6D">
              <w:rPr>
                <w:rFonts w:hint="eastAsia"/>
                <w:sz w:val="20"/>
                <w:szCs w:val="20"/>
              </w:rPr>
              <w:t>見直しをおこなった。</w:t>
            </w:r>
          </w:p>
        </w:tc>
        <w:tc>
          <w:tcPr>
            <w:tcW w:w="3118" w:type="dxa"/>
          </w:tcPr>
          <w:p w:rsidR="00C316E3" w:rsidRPr="002D4D10" w:rsidRDefault="00B4733A" w:rsidP="002C6C6D">
            <w:pPr>
              <w:rPr>
                <w:sz w:val="20"/>
                <w:szCs w:val="20"/>
              </w:rPr>
            </w:pPr>
            <w:r>
              <w:rPr>
                <w:sz w:val="20"/>
                <w:szCs w:val="20"/>
              </w:rPr>
              <w:t>201</w:t>
            </w:r>
            <w:r w:rsidR="002C6C6D">
              <w:rPr>
                <w:rFonts w:hint="eastAsia"/>
                <w:sz w:val="20"/>
                <w:szCs w:val="20"/>
              </w:rPr>
              <w:t>9</w:t>
            </w:r>
            <w:r>
              <w:rPr>
                <w:sz w:val="20"/>
                <w:szCs w:val="20"/>
              </w:rPr>
              <w:t>年</w:t>
            </w:r>
            <w:r w:rsidR="002C6C6D">
              <w:rPr>
                <w:rFonts w:hint="eastAsia"/>
                <w:sz w:val="20"/>
                <w:szCs w:val="20"/>
              </w:rPr>
              <w:t>3</w:t>
            </w:r>
            <w:r>
              <w:rPr>
                <w:sz w:val="20"/>
                <w:szCs w:val="20"/>
              </w:rPr>
              <w:t>月（教室会議）</w:t>
            </w:r>
          </w:p>
        </w:tc>
        <w:tc>
          <w:tcPr>
            <w:tcW w:w="1418" w:type="dxa"/>
          </w:tcPr>
          <w:p w:rsidR="00C316E3" w:rsidRPr="00806350" w:rsidRDefault="00C316E3" w:rsidP="009E0247">
            <w:pPr>
              <w:rPr>
                <w:sz w:val="20"/>
                <w:szCs w:val="20"/>
              </w:rPr>
            </w:pPr>
          </w:p>
        </w:tc>
      </w:tr>
      <w:tr w:rsidR="002D4D10" w:rsidTr="003F5BEF">
        <w:trPr>
          <w:trHeight w:val="1268"/>
        </w:trPr>
        <w:tc>
          <w:tcPr>
            <w:tcW w:w="794" w:type="dxa"/>
            <w:shd w:val="clear" w:color="auto" w:fill="E5B8B7"/>
          </w:tcPr>
          <w:p w:rsidR="002D4D10" w:rsidRPr="00806350" w:rsidRDefault="002D4D10" w:rsidP="003F5BEF">
            <w:pPr>
              <w:jc w:val="center"/>
              <w:rPr>
                <w:b/>
                <w:sz w:val="36"/>
                <w:szCs w:val="36"/>
              </w:rPr>
            </w:pPr>
            <w:r w:rsidRPr="00806350">
              <w:rPr>
                <w:rFonts w:hint="eastAsia"/>
                <w:b/>
                <w:sz w:val="36"/>
                <w:szCs w:val="36"/>
              </w:rPr>
              <w:t>C</w:t>
            </w:r>
          </w:p>
        </w:tc>
        <w:tc>
          <w:tcPr>
            <w:tcW w:w="4026" w:type="dxa"/>
          </w:tcPr>
          <w:p w:rsidR="002D4D10" w:rsidRPr="002D4D10" w:rsidRDefault="002D4D10" w:rsidP="00B4733A">
            <w:pPr>
              <w:rPr>
                <w:sz w:val="20"/>
                <w:szCs w:val="20"/>
              </w:rPr>
            </w:pPr>
          </w:p>
        </w:tc>
        <w:tc>
          <w:tcPr>
            <w:tcW w:w="3118" w:type="dxa"/>
          </w:tcPr>
          <w:p w:rsidR="002D4D10" w:rsidRPr="00806350" w:rsidRDefault="002D4D10" w:rsidP="002D4D10">
            <w:pPr>
              <w:rPr>
                <w:sz w:val="20"/>
                <w:szCs w:val="20"/>
              </w:rPr>
            </w:pPr>
          </w:p>
        </w:tc>
        <w:tc>
          <w:tcPr>
            <w:tcW w:w="1418" w:type="dxa"/>
          </w:tcPr>
          <w:p w:rsidR="002D4D10" w:rsidRPr="00806350" w:rsidRDefault="002D4D10" w:rsidP="003F5BEF">
            <w:pPr>
              <w:rPr>
                <w:sz w:val="20"/>
                <w:szCs w:val="20"/>
              </w:rPr>
            </w:pPr>
          </w:p>
        </w:tc>
      </w:tr>
      <w:tr w:rsidR="002D4D10" w:rsidTr="003F5BEF">
        <w:trPr>
          <w:trHeight w:val="1233"/>
        </w:trPr>
        <w:tc>
          <w:tcPr>
            <w:tcW w:w="794" w:type="dxa"/>
            <w:shd w:val="clear" w:color="auto" w:fill="E5B8B7"/>
          </w:tcPr>
          <w:p w:rsidR="002D4D10" w:rsidRPr="00806350" w:rsidRDefault="002D4D10" w:rsidP="003F5BEF">
            <w:pPr>
              <w:jc w:val="center"/>
              <w:rPr>
                <w:b/>
                <w:sz w:val="36"/>
                <w:szCs w:val="36"/>
              </w:rPr>
            </w:pPr>
            <w:r w:rsidRPr="00806350">
              <w:rPr>
                <w:rFonts w:hint="eastAsia"/>
                <w:b/>
                <w:sz w:val="36"/>
                <w:szCs w:val="36"/>
              </w:rPr>
              <w:t>A</w:t>
            </w:r>
          </w:p>
        </w:tc>
        <w:tc>
          <w:tcPr>
            <w:tcW w:w="4026" w:type="dxa"/>
          </w:tcPr>
          <w:p w:rsidR="002D4D10" w:rsidRPr="002D4D10" w:rsidRDefault="002D4D10" w:rsidP="00ED0074">
            <w:pPr>
              <w:rPr>
                <w:sz w:val="20"/>
                <w:szCs w:val="20"/>
              </w:rPr>
            </w:pPr>
          </w:p>
        </w:tc>
        <w:tc>
          <w:tcPr>
            <w:tcW w:w="3118" w:type="dxa"/>
          </w:tcPr>
          <w:p w:rsidR="002D4D10" w:rsidRPr="00806350" w:rsidRDefault="002D4D10" w:rsidP="002D4D10">
            <w:pPr>
              <w:rPr>
                <w:sz w:val="20"/>
                <w:szCs w:val="20"/>
              </w:rPr>
            </w:pPr>
          </w:p>
        </w:tc>
        <w:tc>
          <w:tcPr>
            <w:tcW w:w="1418" w:type="dxa"/>
          </w:tcPr>
          <w:p w:rsidR="002D4D10" w:rsidRPr="002D4D10" w:rsidRDefault="002D4D10" w:rsidP="002D4D10">
            <w:pPr>
              <w:rPr>
                <w:strike/>
                <w:sz w:val="20"/>
                <w:szCs w:val="20"/>
              </w:rPr>
            </w:pPr>
          </w:p>
        </w:tc>
      </w:tr>
    </w:tbl>
    <w:p w:rsidR="003F5BEF" w:rsidRPr="007D6A37" w:rsidRDefault="003F5BEF"/>
    <w:sectPr w:rsidR="003F5BEF" w:rsidRPr="007D6A37" w:rsidSect="003F5BEF">
      <w:footerReference w:type="even" r:id="rId6"/>
      <w:pgSz w:w="11906" w:h="16838" w:code="9"/>
      <w:pgMar w:top="1418" w:right="1077"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DE" w:rsidRDefault="006018DE" w:rsidP="00C316E3">
      <w:r>
        <w:separator/>
      </w:r>
    </w:p>
  </w:endnote>
  <w:endnote w:type="continuationSeparator" w:id="0">
    <w:p w:rsidR="006018DE" w:rsidRDefault="006018DE" w:rsidP="00C3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EF" w:rsidRDefault="00B35DE9" w:rsidP="003F5BEF">
    <w:pPr>
      <w:pStyle w:val="a5"/>
      <w:framePr w:wrap="around" w:vAnchor="text" w:hAnchor="margin" w:xAlign="center" w:y="1"/>
      <w:rPr>
        <w:rStyle w:val="a7"/>
      </w:rPr>
    </w:pPr>
    <w:r>
      <w:rPr>
        <w:rStyle w:val="a7"/>
      </w:rPr>
      <w:fldChar w:fldCharType="begin"/>
    </w:r>
    <w:r w:rsidR="00A1102F">
      <w:rPr>
        <w:rStyle w:val="a7"/>
      </w:rPr>
      <w:instrText xml:space="preserve">PAGE  </w:instrText>
    </w:r>
    <w:r>
      <w:rPr>
        <w:rStyle w:val="a7"/>
      </w:rPr>
      <w:fldChar w:fldCharType="end"/>
    </w:r>
  </w:p>
  <w:p w:rsidR="003F5BEF" w:rsidRDefault="003F5B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DE" w:rsidRDefault="006018DE" w:rsidP="00C316E3">
      <w:r>
        <w:separator/>
      </w:r>
    </w:p>
  </w:footnote>
  <w:footnote w:type="continuationSeparator" w:id="0">
    <w:p w:rsidR="006018DE" w:rsidRDefault="006018DE" w:rsidP="00C3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3"/>
    <w:rsid w:val="00144DA6"/>
    <w:rsid w:val="001A36D1"/>
    <w:rsid w:val="002C6C6D"/>
    <w:rsid w:val="002D4D10"/>
    <w:rsid w:val="00374416"/>
    <w:rsid w:val="003F5BEF"/>
    <w:rsid w:val="004D4788"/>
    <w:rsid w:val="00512C20"/>
    <w:rsid w:val="005846F1"/>
    <w:rsid w:val="00586803"/>
    <w:rsid w:val="006018DE"/>
    <w:rsid w:val="00602686"/>
    <w:rsid w:val="006538FA"/>
    <w:rsid w:val="0068306D"/>
    <w:rsid w:val="006A72E4"/>
    <w:rsid w:val="00714993"/>
    <w:rsid w:val="00761345"/>
    <w:rsid w:val="007D6A37"/>
    <w:rsid w:val="007F445E"/>
    <w:rsid w:val="00833248"/>
    <w:rsid w:val="00963F97"/>
    <w:rsid w:val="009E0247"/>
    <w:rsid w:val="00A1102F"/>
    <w:rsid w:val="00AB2B36"/>
    <w:rsid w:val="00AB3B41"/>
    <w:rsid w:val="00B35DE9"/>
    <w:rsid w:val="00B4733A"/>
    <w:rsid w:val="00B7444D"/>
    <w:rsid w:val="00C15B08"/>
    <w:rsid w:val="00C316E3"/>
    <w:rsid w:val="00CE30A5"/>
    <w:rsid w:val="00CF0A77"/>
    <w:rsid w:val="00D06D1F"/>
    <w:rsid w:val="00D22FDA"/>
    <w:rsid w:val="00D40B69"/>
    <w:rsid w:val="00E17893"/>
    <w:rsid w:val="00E828C3"/>
    <w:rsid w:val="00ED0074"/>
    <w:rsid w:val="00ED72A2"/>
    <w:rsid w:val="00F52F12"/>
    <w:rsid w:val="00F96D7F"/>
    <w:rsid w:val="00FC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F8D52"/>
  <w15:docId w15:val="{20C68B2F-4851-4DFB-B37C-2914E04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E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E3"/>
    <w:pPr>
      <w:tabs>
        <w:tab w:val="center" w:pos="4252"/>
        <w:tab w:val="right" w:pos="8504"/>
      </w:tabs>
      <w:snapToGrid w:val="0"/>
    </w:pPr>
    <w:rPr>
      <w:rFonts w:ascii="Century" w:hAnsi="Century"/>
      <w:szCs w:val="22"/>
    </w:rPr>
  </w:style>
  <w:style w:type="character" w:customStyle="1" w:styleId="a4">
    <w:name w:val="ヘッダー (文字)"/>
    <w:basedOn w:val="a0"/>
    <w:link w:val="a3"/>
    <w:uiPriority w:val="99"/>
    <w:rsid w:val="00C316E3"/>
  </w:style>
  <w:style w:type="paragraph" w:styleId="a5">
    <w:name w:val="footer"/>
    <w:basedOn w:val="a"/>
    <w:link w:val="a6"/>
    <w:unhideWhenUsed/>
    <w:rsid w:val="00C316E3"/>
    <w:pPr>
      <w:tabs>
        <w:tab w:val="center" w:pos="4252"/>
        <w:tab w:val="right" w:pos="8504"/>
      </w:tabs>
      <w:snapToGrid w:val="0"/>
    </w:pPr>
    <w:rPr>
      <w:rFonts w:ascii="Century" w:hAnsi="Century"/>
      <w:szCs w:val="22"/>
    </w:rPr>
  </w:style>
  <w:style w:type="character" w:customStyle="1" w:styleId="a6">
    <w:name w:val="フッター (文字)"/>
    <w:basedOn w:val="a0"/>
    <w:link w:val="a5"/>
    <w:uiPriority w:val="99"/>
    <w:semiHidden/>
    <w:rsid w:val="00C316E3"/>
  </w:style>
  <w:style w:type="character" w:styleId="a7">
    <w:name w:val="page number"/>
    <w:basedOn w:val="a0"/>
    <w:rsid w:val="00C3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Gunma University</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金井 昌信</cp:lastModifiedBy>
  <cp:revision>4</cp:revision>
  <cp:lastPrinted>2012-04-13T02:57:00Z</cp:lastPrinted>
  <dcterms:created xsi:type="dcterms:W3CDTF">2015-11-16T04:30:00Z</dcterms:created>
  <dcterms:modified xsi:type="dcterms:W3CDTF">2019-03-27T08:03:00Z</dcterms:modified>
</cp:coreProperties>
</file>